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3EA" w:rsidRPr="00CA69DF" w:rsidRDefault="00CA69DF">
      <w:pPr>
        <w:rPr>
          <w:b/>
          <w:u w:val="single"/>
        </w:rPr>
      </w:pPr>
      <w:r w:rsidRPr="00CA69DF">
        <w:rPr>
          <w:b/>
          <w:u w:val="single"/>
        </w:rPr>
        <w:t>Geschiedeniswerkplaats 2havo/vwo</w:t>
      </w:r>
    </w:p>
    <w:p w:rsidR="00CA69DF" w:rsidRPr="00CA69DF" w:rsidRDefault="00CA69DF">
      <w:pPr>
        <w:rPr>
          <w:b/>
          <w:u w:val="single"/>
        </w:rPr>
      </w:pPr>
      <w:r w:rsidRPr="00CA69DF">
        <w:rPr>
          <w:b/>
          <w:u w:val="single"/>
        </w:rPr>
        <w:t>Hoofdstuk 1 - paragraaf 1.2</w:t>
      </w:r>
    </w:p>
    <w:p w:rsidR="00CA69DF" w:rsidRPr="00CA69DF" w:rsidRDefault="00CA69DF">
      <w:pPr>
        <w:rPr>
          <w:b/>
          <w:u w:val="single"/>
        </w:rPr>
      </w:pPr>
      <w:r w:rsidRPr="00CA69DF">
        <w:rPr>
          <w:b/>
          <w:u w:val="single"/>
        </w:rPr>
        <w:t>De renaissance</w:t>
      </w:r>
    </w:p>
    <w:p w:rsidR="00CA69DF" w:rsidRDefault="00CA69DF"/>
    <w:p w:rsidR="00CA69DF" w:rsidRDefault="00CA69DF">
      <w:pPr>
        <w:rPr>
          <w:b/>
        </w:rPr>
      </w:pPr>
      <w:r w:rsidRPr="0034488F">
        <w:rPr>
          <w:b/>
        </w:rPr>
        <w:t>Begrippen</w:t>
      </w:r>
    </w:p>
    <w:p w:rsidR="009C719A" w:rsidRDefault="009C719A">
      <w:pPr>
        <w:rPr>
          <w:b/>
        </w:rPr>
      </w:pPr>
    </w:p>
    <w:p w:rsidR="009C719A" w:rsidRDefault="009C719A">
      <w:r>
        <w:rPr>
          <w:b/>
        </w:rPr>
        <w:t xml:space="preserve">Humanist: </w:t>
      </w:r>
      <w:r>
        <w:t>iemand met een wereldbeeld waarin de mens centraal staat</w:t>
      </w:r>
    </w:p>
    <w:p w:rsidR="009C719A" w:rsidRDefault="009C719A">
      <w:r w:rsidRPr="009C719A">
        <w:rPr>
          <w:b/>
        </w:rPr>
        <w:t>Mens- en wereldbeeld:</w:t>
      </w:r>
      <w:r>
        <w:t xml:space="preserve"> kijk op de mens en de wereld</w:t>
      </w:r>
    </w:p>
    <w:p w:rsidR="009C719A" w:rsidRDefault="009C719A">
      <w:r w:rsidRPr="009C719A">
        <w:rPr>
          <w:b/>
        </w:rPr>
        <w:t>Mentaliteit:</w:t>
      </w:r>
      <w:r>
        <w:t xml:space="preserve"> manier van denken en voelen</w:t>
      </w:r>
    </w:p>
    <w:p w:rsidR="009C719A" w:rsidRDefault="009C719A">
      <w:r w:rsidRPr="009C719A">
        <w:rPr>
          <w:b/>
        </w:rPr>
        <w:t>Nieuwe Testament</w:t>
      </w:r>
      <w:r>
        <w:t>: tweede deel van de Bijbel dat gaat over het leven van Jezus en over de begintijd van het christendom</w:t>
      </w:r>
    </w:p>
    <w:p w:rsidR="009C719A" w:rsidRDefault="009C719A">
      <w:r w:rsidRPr="009C719A">
        <w:rPr>
          <w:b/>
        </w:rPr>
        <w:t>Oude Testament:</w:t>
      </w:r>
      <w:r>
        <w:t xml:space="preserve"> eerste deel van de Bijbel dat gaat over de vroege geschiedenis van de joden en het jodendom</w:t>
      </w:r>
    </w:p>
    <w:p w:rsidR="009C719A" w:rsidRPr="009C719A" w:rsidRDefault="009C719A">
      <w:bookmarkStart w:id="0" w:name="_GoBack"/>
      <w:r w:rsidRPr="009C719A">
        <w:rPr>
          <w:b/>
        </w:rPr>
        <w:t>Renaissance</w:t>
      </w:r>
      <w:bookmarkEnd w:id="0"/>
      <w:r>
        <w:t>: wedergeboorte vernieuwing van de Europese cultuur vanaf omstreeks 1500 met een herboren belangstelling voor de klassieke cultuur</w:t>
      </w:r>
    </w:p>
    <w:p w:rsidR="00CA69DF" w:rsidRDefault="00CA69DF"/>
    <w:p w:rsidR="00CA69DF" w:rsidRPr="0034488F" w:rsidRDefault="00CA69DF">
      <w:pPr>
        <w:rPr>
          <w:b/>
        </w:rPr>
      </w:pPr>
      <w:r w:rsidRPr="0034488F">
        <w:rPr>
          <w:b/>
        </w:rPr>
        <w:t>Samenvatting</w:t>
      </w:r>
    </w:p>
    <w:p w:rsidR="00CA69DF" w:rsidRDefault="00CA69DF"/>
    <w:p w:rsidR="00CA69DF" w:rsidRDefault="00CA69DF">
      <w:r>
        <w:t>Michelangelo</w:t>
      </w:r>
    </w:p>
    <w:p w:rsidR="00CA69DF" w:rsidRDefault="00CA69DF" w:rsidP="00CA69DF">
      <w:pPr>
        <w:pStyle w:val="Lijstalinea"/>
        <w:numPr>
          <w:ilvl w:val="0"/>
          <w:numId w:val="1"/>
        </w:numPr>
      </w:pPr>
      <w:r>
        <w:t xml:space="preserve">Maakte </w:t>
      </w:r>
      <w:r w:rsidRPr="00415C29">
        <w:rPr>
          <w:b/>
        </w:rPr>
        <w:t>levensechte</w:t>
      </w:r>
      <w:r>
        <w:t xml:space="preserve"> beelden, naar het voorbeeld van oude Griekse en Romeinse beelden. </w:t>
      </w:r>
    </w:p>
    <w:p w:rsidR="00CA69DF" w:rsidRDefault="00CA69DF" w:rsidP="00CA69DF">
      <w:pPr>
        <w:pStyle w:val="Lijstalinea"/>
        <w:numPr>
          <w:ilvl w:val="0"/>
          <w:numId w:val="1"/>
        </w:numPr>
      </w:pPr>
      <w:r>
        <w:t xml:space="preserve">Om levensechte beelden te kunnen maken onderzocht hij hoe mensen in elkaar zaten.  </w:t>
      </w:r>
      <w:r>
        <w:sym w:font="Wingdings" w:char="F0E0"/>
      </w:r>
      <w:r>
        <w:t xml:space="preserve"> onderzocht </w:t>
      </w:r>
      <w:r w:rsidR="0034488F">
        <w:t>lichamen</w:t>
      </w:r>
    </w:p>
    <w:p w:rsidR="00CA69DF" w:rsidRDefault="00CA69DF" w:rsidP="00CA69DF"/>
    <w:p w:rsidR="00CA69DF" w:rsidRDefault="00CA69DF" w:rsidP="00CA69DF">
      <w:r>
        <w:t xml:space="preserve">Eeuwenlang was er geen belangstelling geweest voor al het moois uit de klassieke oudheid. Andere kunstenaars en architecten lieten </w:t>
      </w:r>
      <w:r w:rsidR="00595FEE">
        <w:t>zich ook inspireren door de klassieke oudheid.</w:t>
      </w:r>
      <w:r w:rsidR="0034488F">
        <w:t xml:space="preserve"> </w:t>
      </w:r>
      <w:r w:rsidR="0034488F">
        <w:sym w:font="Wingdings" w:char="F0E0"/>
      </w:r>
      <w:r w:rsidR="0034488F">
        <w:t xml:space="preserve"> zij wilden net zulke mooie kunst en gebouwen maken als de Grieken en Romeinen. </w:t>
      </w:r>
    </w:p>
    <w:p w:rsidR="0034488F" w:rsidRDefault="0034488F" w:rsidP="00CA69DF"/>
    <w:p w:rsidR="0034488F" w:rsidRDefault="0034488F" w:rsidP="00CA69DF">
      <w:r>
        <w:t>Onderwerpen kunstenaars:</w:t>
      </w:r>
    </w:p>
    <w:p w:rsidR="0034488F" w:rsidRDefault="0034488F" w:rsidP="0034488F">
      <w:pPr>
        <w:pStyle w:val="Lijstalinea"/>
        <w:numPr>
          <w:ilvl w:val="0"/>
          <w:numId w:val="1"/>
        </w:numPr>
      </w:pPr>
      <w:r>
        <w:t>Bijbelse taferelen</w:t>
      </w:r>
    </w:p>
    <w:p w:rsidR="0034488F" w:rsidRDefault="0034488F" w:rsidP="0034488F">
      <w:pPr>
        <w:pStyle w:val="Lijstalinea"/>
        <w:numPr>
          <w:ilvl w:val="0"/>
          <w:numId w:val="1"/>
        </w:numPr>
      </w:pPr>
      <w:r>
        <w:t>Griekse - Romeinse mythologie</w:t>
      </w:r>
    </w:p>
    <w:p w:rsidR="0034488F" w:rsidRDefault="0034488F" w:rsidP="0034488F"/>
    <w:p w:rsidR="0034488F" w:rsidRDefault="0034488F" w:rsidP="0034488F">
      <w:r>
        <w:t>Bouwkunst gebaseerd op klassieke oudheid</w:t>
      </w:r>
    </w:p>
    <w:p w:rsidR="0034488F" w:rsidRDefault="0034488F" w:rsidP="0034488F">
      <w:pPr>
        <w:pStyle w:val="Lijstalinea"/>
        <w:numPr>
          <w:ilvl w:val="0"/>
          <w:numId w:val="1"/>
        </w:numPr>
      </w:pPr>
      <w:r>
        <w:t>Klassieke zuilen</w:t>
      </w:r>
    </w:p>
    <w:p w:rsidR="0034488F" w:rsidRDefault="0034488F" w:rsidP="00CA69DF">
      <w:pPr>
        <w:pStyle w:val="Lijstalinea"/>
        <w:numPr>
          <w:ilvl w:val="0"/>
          <w:numId w:val="1"/>
        </w:numPr>
      </w:pPr>
      <w:r>
        <w:t>Bogen</w:t>
      </w:r>
    </w:p>
    <w:p w:rsidR="000E3543" w:rsidRDefault="000E3543" w:rsidP="00CA69DF">
      <w:pPr>
        <w:pStyle w:val="Lijstalinea"/>
        <w:numPr>
          <w:ilvl w:val="0"/>
          <w:numId w:val="1"/>
        </w:numPr>
      </w:pPr>
      <w:r>
        <w:t>Tempels</w:t>
      </w:r>
    </w:p>
    <w:p w:rsidR="00595FEE" w:rsidRDefault="00595FEE" w:rsidP="00CA69DF"/>
    <w:p w:rsidR="00595FEE" w:rsidRDefault="00595FEE" w:rsidP="00CA69DF">
      <w:r>
        <w:t xml:space="preserve">Deze belangstelling ontstond eerst in Italiaanse steden, zoals </w:t>
      </w:r>
      <w:proofErr w:type="spellStart"/>
      <w:r>
        <w:t>Florence</w:t>
      </w:r>
      <w:proofErr w:type="spellEnd"/>
      <w:r>
        <w:t xml:space="preserve">, Milaan en </w:t>
      </w:r>
      <w:proofErr w:type="spellStart"/>
      <w:r>
        <w:t>Venetie</w:t>
      </w:r>
      <w:proofErr w:type="spellEnd"/>
      <w:r>
        <w:t xml:space="preserve">. </w:t>
      </w:r>
      <w:r w:rsidR="0034488F">
        <w:sym w:font="Wingdings" w:char="F0E0"/>
      </w:r>
      <w:r w:rsidR="0034488F">
        <w:t xml:space="preserve"> vanaf 1500 begon de </w:t>
      </w:r>
      <w:r w:rsidR="0034488F" w:rsidRPr="0034488F">
        <w:rPr>
          <w:b/>
        </w:rPr>
        <w:t>renaissance</w:t>
      </w:r>
      <w:r w:rsidR="0034488F">
        <w:t xml:space="preserve">. </w:t>
      </w:r>
    </w:p>
    <w:p w:rsidR="0034488F" w:rsidRDefault="0034488F" w:rsidP="00CA69DF"/>
    <w:p w:rsidR="0034488F" w:rsidRDefault="0034488F" w:rsidP="00CA69DF">
      <w:r>
        <w:t xml:space="preserve">Er ontstond een </w:t>
      </w:r>
      <w:r w:rsidRPr="0034488F">
        <w:rPr>
          <w:b/>
        </w:rPr>
        <w:t>ander wereldbeeld</w:t>
      </w:r>
      <w:r>
        <w:t xml:space="preserve">  </w:t>
      </w:r>
      <w:r>
        <w:sym w:font="Wingdings" w:char="F0DF"/>
      </w:r>
      <w:r>
        <w:t xml:space="preserve"> de kerk hield gelovigen voor dat het leven op aarde slechts een voorbereiding op de dood was. </w:t>
      </w:r>
    </w:p>
    <w:p w:rsidR="0034488F" w:rsidRDefault="0034488F" w:rsidP="00CA69DF">
      <w:r>
        <w:sym w:font="Wingdings" w:char="F0E0"/>
      </w:r>
      <w:r>
        <w:t xml:space="preserve"> Rijke Italiaanse burgers dachten daar anders over, zij wilden genieten van het leven op aarde. </w:t>
      </w:r>
      <w:r>
        <w:sym w:font="Wingdings" w:char="F0E0"/>
      </w:r>
      <w:r>
        <w:t xml:space="preserve"> zij ontdekten dat Griekse en Romeinse schrijvers daar net zo over gedacht hadden. </w:t>
      </w:r>
      <w:r>
        <w:sym w:font="Wingdings" w:char="F0E0"/>
      </w:r>
      <w:r>
        <w:t xml:space="preserve"> De Italianen namen hun </w:t>
      </w:r>
      <w:r w:rsidRPr="0034488F">
        <w:rPr>
          <w:b/>
        </w:rPr>
        <w:t>mentaliteit</w:t>
      </w:r>
      <w:r>
        <w:t xml:space="preserve"> over.</w:t>
      </w:r>
    </w:p>
    <w:p w:rsidR="0034488F" w:rsidRDefault="0034488F" w:rsidP="00CA69DF"/>
    <w:p w:rsidR="000E3543" w:rsidRDefault="000E3543" w:rsidP="00CA69DF">
      <w:r>
        <w:t xml:space="preserve">Humanisten </w:t>
      </w:r>
      <w:r>
        <w:sym w:font="Wingdings" w:char="F0E0"/>
      </w:r>
      <w:r>
        <w:t xml:space="preserve"> stelden de mens centraal (Je herkent het Engelse woord ‘human’ erin. Stamt af van het Latijnse </w:t>
      </w:r>
      <w:proofErr w:type="spellStart"/>
      <w:r w:rsidRPr="00415C29">
        <w:rPr>
          <w:i/>
        </w:rPr>
        <w:t>humanitas</w:t>
      </w:r>
      <w:proofErr w:type="spellEnd"/>
      <w:r>
        <w:t xml:space="preserve"> - menselijkheid)</w:t>
      </w:r>
    </w:p>
    <w:p w:rsidR="000E3543" w:rsidRDefault="000E3543" w:rsidP="00CA69DF">
      <w:r>
        <w:lastRenderedPageBreak/>
        <w:sym w:font="Wingdings" w:char="F0E0"/>
      </w:r>
      <w:r>
        <w:t xml:space="preserve"> Zij geloofden dat mensen op eigen kracht hun leven konden verbeteren. </w:t>
      </w:r>
    </w:p>
    <w:p w:rsidR="000E3543" w:rsidRDefault="000E3543" w:rsidP="00CA69DF">
      <w:r>
        <w:sym w:font="Wingdings" w:char="F0E0"/>
      </w:r>
      <w:r>
        <w:t xml:space="preserve"> Ideaal was de </w:t>
      </w:r>
      <w:r w:rsidRPr="00415C29">
        <w:rPr>
          <w:i/>
        </w:rPr>
        <w:t xml:space="preserve">homo </w:t>
      </w:r>
      <w:proofErr w:type="spellStart"/>
      <w:r w:rsidRPr="00415C29">
        <w:rPr>
          <w:i/>
        </w:rPr>
        <w:t>universalis</w:t>
      </w:r>
      <w:proofErr w:type="spellEnd"/>
      <w:r>
        <w:t xml:space="preserve"> </w:t>
      </w:r>
      <w:r>
        <w:sym w:font="Wingdings" w:char="F0E0"/>
      </w:r>
      <w:r>
        <w:t xml:space="preserve"> de universele mens (bijv. Leonardo da Vinci</w:t>
      </w:r>
      <w:r w:rsidR="00415C29">
        <w:t>, zie paragraaf 1.6</w:t>
      </w:r>
      <w:r>
        <w:t>)</w:t>
      </w:r>
    </w:p>
    <w:p w:rsidR="00415C29" w:rsidRDefault="00415C29" w:rsidP="00CA69DF">
      <w:r>
        <w:sym w:font="Wingdings" w:char="F0E0"/>
      </w:r>
      <w:r>
        <w:t xml:space="preserve"> </w:t>
      </w:r>
      <w:r w:rsidRPr="00415C29">
        <w:rPr>
          <w:b/>
        </w:rPr>
        <w:t>Erasmus</w:t>
      </w:r>
      <w:r>
        <w:t xml:space="preserve"> was een bekende humanist. Door zijn kennis van het Grieks kon hij de oudste nog bestaande bronnen van het Nieuwe Testament lezen en daarom een nieuwe vertaling maken. </w:t>
      </w:r>
      <w:r>
        <w:sym w:font="Wingdings" w:char="F0E0"/>
      </w:r>
      <w:r>
        <w:t xml:space="preserve"> Hij ontdekte dat een deel van de kerk niets met het oorspronkelijke christendom te maken had (zie paragraaf 1.3: De Hervorming)</w:t>
      </w:r>
    </w:p>
    <w:p w:rsidR="000E3543" w:rsidRDefault="000E3543" w:rsidP="00CA69DF"/>
    <w:p w:rsidR="000E3543" w:rsidRDefault="000E3543" w:rsidP="00CA69DF">
      <w:r>
        <w:sym w:font="Wingdings" w:char="F0E0"/>
      </w:r>
      <w:r>
        <w:t xml:space="preserve"> Waardering voor kunst nam toe </w:t>
      </w:r>
      <w:r>
        <w:sym w:font="Wingdings" w:char="F0E0"/>
      </w:r>
      <w:r>
        <w:t xml:space="preserve"> er was meer aandacht voor de prestaties van </w:t>
      </w:r>
      <w:r w:rsidR="00415C29">
        <w:t xml:space="preserve">de </w:t>
      </w:r>
      <w:r>
        <w:t xml:space="preserve">individuele mens. </w:t>
      </w:r>
    </w:p>
    <w:p w:rsidR="000E3543" w:rsidRDefault="000E3543" w:rsidP="00CA69DF"/>
    <w:p w:rsidR="0034488F" w:rsidRDefault="0034488F" w:rsidP="00CA69DF">
      <w:r>
        <w:t xml:space="preserve">Ook de pausen raakten in de ban van de renaissance. </w:t>
      </w:r>
      <w:r>
        <w:sym w:font="Wingdings" w:char="F0DF"/>
      </w:r>
      <w:r>
        <w:t xml:space="preserve"> opmerkelijk, want de kerk had de Grieks - Romeinse</w:t>
      </w:r>
      <w:r w:rsidR="000E3543">
        <w:t xml:space="preserve"> godenbeelden en tempels altijd verafschuwd omdat ze onchristelijk waren.</w:t>
      </w:r>
    </w:p>
    <w:p w:rsidR="000E3543" w:rsidRDefault="000E3543" w:rsidP="00CA69DF">
      <w:r>
        <w:t>Vanaf de 16</w:t>
      </w:r>
      <w:r w:rsidRPr="000E3543">
        <w:rPr>
          <w:vertAlign w:val="superscript"/>
        </w:rPr>
        <w:t>e</w:t>
      </w:r>
      <w:r>
        <w:t xml:space="preserve"> eeuw huurden pausen de beste architecten en kunstenaars in om de oudheid ook in Rome te laten herleven.</w:t>
      </w:r>
    </w:p>
    <w:p w:rsidR="000E3543" w:rsidRDefault="000E3543" w:rsidP="00CA69DF">
      <w:r>
        <w:sym w:font="Wingdings" w:char="F0E0"/>
      </w:r>
      <w:r>
        <w:t xml:space="preserve"> Rafael</w:t>
      </w:r>
    </w:p>
    <w:p w:rsidR="000E3543" w:rsidRDefault="000E3543" w:rsidP="00CA69DF"/>
    <w:p w:rsidR="000E3543" w:rsidRDefault="000E3543" w:rsidP="00CA69DF">
      <w:r>
        <w:rPr>
          <w:rFonts w:eastAsia="Times New Roman" w:cs="Times New Roman"/>
          <w:noProof/>
          <w:lang w:val="en-US"/>
        </w:rPr>
        <w:drawing>
          <wp:inline distT="0" distB="0" distL="0" distR="0">
            <wp:extent cx="2976446" cy="2097752"/>
            <wp:effectExtent l="0" t="0" r="0" b="10795"/>
            <wp:docPr id="1" name="Afbeelding 1" descr="http://www.kunstkopie.nl/kunst/raffael_eigntl_rafaello_santi//1-Die-Schule-von-Ath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unstkopie.nl/kunst/raffael_eigntl_rafaello_santi//1-Die-Schule-von-Athe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713" cy="209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543" w:rsidRDefault="000E3543" w:rsidP="00CA69DF">
      <w:r>
        <w:t>De school van Athene</w:t>
      </w:r>
    </w:p>
    <w:p w:rsidR="000E3543" w:rsidRDefault="000E3543" w:rsidP="000E3543">
      <w:pPr>
        <w:pStyle w:val="Lijstalinea"/>
        <w:numPr>
          <w:ilvl w:val="0"/>
          <w:numId w:val="1"/>
        </w:numPr>
      </w:pPr>
      <w:r>
        <w:t>Beroemd werk van Rafael</w:t>
      </w:r>
    </w:p>
    <w:p w:rsidR="000E3543" w:rsidRDefault="000E3543" w:rsidP="000E3543">
      <w:pPr>
        <w:pStyle w:val="Lijstalinea"/>
        <w:numPr>
          <w:ilvl w:val="0"/>
          <w:numId w:val="1"/>
        </w:numPr>
      </w:pPr>
      <w:r>
        <w:t>Verzonnen bijeenkomst met Plato en Aristoteles (filosofen)</w:t>
      </w:r>
    </w:p>
    <w:p w:rsidR="000E3543" w:rsidRDefault="000E3543" w:rsidP="000E3543">
      <w:pPr>
        <w:pStyle w:val="Lijstalinea"/>
        <w:numPr>
          <w:ilvl w:val="0"/>
          <w:numId w:val="1"/>
        </w:numPr>
      </w:pPr>
      <w:r>
        <w:t>Op de achtergrond zie je de klassieke architectuur en godenbeelden, geïnspireerd door de klassieke oudheid</w:t>
      </w:r>
    </w:p>
    <w:p w:rsidR="000E3543" w:rsidRDefault="000E3543" w:rsidP="000E3543"/>
    <w:p w:rsidR="000E3543" w:rsidRPr="00415C29" w:rsidRDefault="00415C29" w:rsidP="000E3543">
      <w:pPr>
        <w:rPr>
          <w:b/>
        </w:rPr>
      </w:pPr>
      <w:r w:rsidRPr="00415C29">
        <w:rPr>
          <w:b/>
        </w:rPr>
        <w:t xml:space="preserve">Boekdrukkunst </w:t>
      </w:r>
    </w:p>
    <w:p w:rsidR="000E3543" w:rsidRDefault="000E3543" w:rsidP="000E3543"/>
    <w:p w:rsidR="000E3543" w:rsidRDefault="00415C29" w:rsidP="000E3543">
      <w:r>
        <w:t>Vanaf de 16</w:t>
      </w:r>
      <w:r w:rsidRPr="00415C29">
        <w:rPr>
          <w:vertAlign w:val="superscript"/>
        </w:rPr>
        <w:t>e</w:t>
      </w:r>
      <w:r>
        <w:t xml:space="preserve"> eeuw verspreidde de renaissance over Europa.</w:t>
      </w:r>
    </w:p>
    <w:p w:rsidR="00415C29" w:rsidRDefault="00415C29" w:rsidP="00415C29">
      <w:pPr>
        <w:pStyle w:val="Lijstalinea"/>
        <w:numPr>
          <w:ilvl w:val="0"/>
          <w:numId w:val="1"/>
        </w:numPr>
      </w:pPr>
      <w:r>
        <w:t>Uitvinding boekdrukkunst was hierbij belangrijk</w:t>
      </w:r>
    </w:p>
    <w:p w:rsidR="00415C29" w:rsidRDefault="00415C29" w:rsidP="00415C29">
      <w:pPr>
        <w:pStyle w:val="Lijstalinea"/>
        <w:numPr>
          <w:ilvl w:val="0"/>
          <w:numId w:val="1"/>
        </w:numPr>
      </w:pPr>
      <w:r>
        <w:t>Voor 1450 werden boeken met de hand geschreven</w:t>
      </w:r>
    </w:p>
    <w:p w:rsidR="00415C29" w:rsidRDefault="00415C29" w:rsidP="00415C29">
      <w:pPr>
        <w:pStyle w:val="Lijstalinea"/>
        <w:numPr>
          <w:ilvl w:val="0"/>
          <w:numId w:val="1"/>
        </w:numPr>
      </w:pPr>
      <w:r>
        <w:t>Door uitvinding boekdrukkunst konden ideeën sneller worden verspreid</w:t>
      </w:r>
    </w:p>
    <w:p w:rsidR="00415C29" w:rsidRDefault="00415C29" w:rsidP="00415C29"/>
    <w:p w:rsidR="00415C29" w:rsidRDefault="00415C29" w:rsidP="00415C29">
      <w:r>
        <w:t>In 1509 verscheen het Lof der Zotheid van humanist Erasmus. Hierin gaf hij kritiek op de kerk en dreef er de spot mee. (zie paragraaf 1.3: De Hervorming)</w:t>
      </w:r>
    </w:p>
    <w:sectPr w:rsidR="00415C29" w:rsidSect="00BA33EA"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C29" w:rsidRDefault="00415C29" w:rsidP="00415C29">
      <w:r>
        <w:separator/>
      </w:r>
    </w:p>
  </w:endnote>
  <w:endnote w:type="continuationSeparator" w:id="0">
    <w:p w:rsidR="00415C29" w:rsidRDefault="00415C29" w:rsidP="00415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C29" w:rsidRDefault="00415C29">
    <w:pPr>
      <w:pStyle w:val="Voettekst"/>
    </w:pPr>
    <w:r>
      <w:tab/>
    </w:r>
    <w:r>
      <w:tab/>
    </w:r>
    <w:r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C29" w:rsidRDefault="00415C29" w:rsidP="00415C29">
      <w:r>
        <w:separator/>
      </w:r>
    </w:p>
  </w:footnote>
  <w:footnote w:type="continuationSeparator" w:id="0">
    <w:p w:rsidR="00415C29" w:rsidRDefault="00415C29" w:rsidP="00415C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F676B"/>
    <w:multiLevelType w:val="hybridMultilevel"/>
    <w:tmpl w:val="D2742918"/>
    <w:lvl w:ilvl="0" w:tplc="B3A2ECA4">
      <w:start w:val="4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9DF"/>
    <w:rsid w:val="000E3543"/>
    <w:rsid w:val="0034488F"/>
    <w:rsid w:val="00415C29"/>
    <w:rsid w:val="00595FEE"/>
    <w:rsid w:val="009C719A"/>
    <w:rsid w:val="00BA33EA"/>
    <w:rsid w:val="00CA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036AE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CA69DF"/>
    <w:pPr>
      <w:ind w:left="720"/>
      <w:contextualSpacing/>
    </w:pPr>
  </w:style>
  <w:style w:type="paragraph" w:styleId="Ballontekst">
    <w:name w:val="Balloon Text"/>
    <w:basedOn w:val="Normaal"/>
    <w:link w:val="BallontekstTeken"/>
    <w:uiPriority w:val="99"/>
    <w:semiHidden/>
    <w:unhideWhenUsed/>
    <w:rsid w:val="000E3543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0E3543"/>
    <w:rPr>
      <w:rFonts w:ascii="Lucida Grande" w:hAnsi="Lucida Grande" w:cs="Lucida Grande"/>
      <w:sz w:val="18"/>
      <w:szCs w:val="18"/>
    </w:rPr>
  </w:style>
  <w:style w:type="paragraph" w:styleId="Koptekst">
    <w:name w:val="header"/>
    <w:basedOn w:val="Normaal"/>
    <w:link w:val="KoptekstTeken"/>
    <w:uiPriority w:val="99"/>
    <w:unhideWhenUsed/>
    <w:rsid w:val="00415C29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415C29"/>
  </w:style>
  <w:style w:type="paragraph" w:styleId="Voettekst">
    <w:name w:val="footer"/>
    <w:basedOn w:val="Normaal"/>
    <w:link w:val="VoettekstTeken"/>
    <w:uiPriority w:val="99"/>
    <w:unhideWhenUsed/>
    <w:rsid w:val="00415C29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415C2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CA69DF"/>
    <w:pPr>
      <w:ind w:left="720"/>
      <w:contextualSpacing/>
    </w:pPr>
  </w:style>
  <w:style w:type="paragraph" w:styleId="Ballontekst">
    <w:name w:val="Balloon Text"/>
    <w:basedOn w:val="Normaal"/>
    <w:link w:val="BallontekstTeken"/>
    <w:uiPriority w:val="99"/>
    <w:semiHidden/>
    <w:unhideWhenUsed/>
    <w:rsid w:val="000E3543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0E3543"/>
    <w:rPr>
      <w:rFonts w:ascii="Lucida Grande" w:hAnsi="Lucida Grande" w:cs="Lucida Grande"/>
      <w:sz w:val="18"/>
      <w:szCs w:val="18"/>
    </w:rPr>
  </w:style>
  <w:style w:type="paragraph" w:styleId="Koptekst">
    <w:name w:val="header"/>
    <w:basedOn w:val="Normaal"/>
    <w:link w:val="KoptekstTeken"/>
    <w:uiPriority w:val="99"/>
    <w:unhideWhenUsed/>
    <w:rsid w:val="00415C29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415C29"/>
  </w:style>
  <w:style w:type="paragraph" w:styleId="Voettekst">
    <w:name w:val="footer"/>
    <w:basedOn w:val="Normaal"/>
    <w:link w:val="VoettekstTeken"/>
    <w:uiPriority w:val="99"/>
    <w:unhideWhenUsed/>
    <w:rsid w:val="00415C29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415C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516</Words>
  <Characters>2843</Characters>
  <Application>Microsoft Macintosh Word</Application>
  <DocSecurity>0</DocSecurity>
  <Lines>23</Lines>
  <Paragraphs>6</Paragraphs>
  <ScaleCrop>false</ScaleCrop>
  <Company>OSG de Hogeberg</Company>
  <LinksUpToDate>false</LinksUpToDate>
  <CharactersWithSpaces>3353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2015-10-07T08:23:00Z</dcterms:created>
  <dcterms:modified xsi:type="dcterms:W3CDTF">2015-10-07T08:23:00Z</dcterms:modified>
</cp:coreProperties>
</file>